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198755</wp:posOffset>
            </wp:positionH>
            <wp:positionV relativeFrom="page">
              <wp:posOffset>160020</wp:posOffset>
            </wp:positionV>
            <wp:extent cx="7152005" cy="10444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005" cy="1044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19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ind w:left="3260"/>
        <w:spacing w:after="0" w:line="2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___________________________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___________________________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REPORT OF FOREIGN PRIVATE ISSUER PURSUANT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SECTION 13a-16 OR 15d-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16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UNDER THE SECURITIES EXCHANGE ACT OF 1934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Date: For the month of May 2026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3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001-41912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Ferrovial N.V.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___________________________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Gustav Mahlerplein 61-63</w:t>
      </w:r>
    </w:p>
    <w:p>
      <w:pPr>
        <w:jc w:val="center"/>
        <w:spacing w:after="0" w:line="2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Symphony Towers, 14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 xml:space="preserve">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1082 MS Amsterdam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The Netherlands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Tel: +31 20798 37 02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(Address of principal executive office)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900" w:right="1299"/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 w:line="21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Form 20-F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☒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Form 40-F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EXPLANATORY NOTE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900" w:right="1179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 May 15, 2026, Ferrovial N.V. (the “Company”) issued a press release announcing the cash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dividend per share for its interim scrip dividend, announced on May 7, 2026.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 copy of the Company’s press release is attached hereto as Exhibit 99.1.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 w:line="6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771525</wp:posOffset>
            </wp:positionH>
            <wp:positionV relativeFrom="page">
              <wp:posOffset>88900</wp:posOffset>
            </wp:positionV>
            <wp:extent cx="6012815" cy="5174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5174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133"/>
        </w:trPr>
        <w:tc>
          <w:tcPr>
            <w:tcW w:w="920" w:type="dxa"/>
            <w:vAlign w:val="bottom"/>
            <w:tcBorders>
              <w:bottom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CCCCCC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tcBorders>
              <w:bottom w:val="single" w:sz="8" w:color="E4E4E4"/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CCCCCC"/>
              <w:right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290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right w:val="single" w:sz="8" w:color="CCCCCC"/>
            </w:tcBorders>
            <w:gridSpan w:val="3"/>
            <w:shd w:val="clear" w:color="auto" w:fill="E4E4E4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EXHIBIT INDEX</w:t>
            </w: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4E4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E4E4E4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Exhibit</w:t>
            </w:r>
          </w:p>
        </w:tc>
        <w:tc>
          <w:tcPr>
            <w:tcW w:w="40" w:type="dxa"/>
            <w:vAlign w:val="bottom"/>
            <w:shd w:val="clear" w:color="auto" w:fill="E4E4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right w:val="single" w:sz="8" w:color="CCCCCC"/>
            </w:tcBorders>
            <w:gridSpan w:val="3"/>
            <w:shd w:val="clear" w:color="auto" w:fill="E4E4E4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Description</w:t>
            </w: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6"/>
        </w:trPr>
        <w:tc>
          <w:tcPr>
            <w:tcW w:w="92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E4E4E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No.</w:t>
            </w:r>
          </w:p>
        </w:tc>
        <w:tc>
          <w:tcPr>
            <w:tcW w:w="4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2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4E4E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2"/>
        </w:trPr>
        <w:tc>
          <w:tcPr>
            <w:tcW w:w="92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E4E4E4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99.1</w:t>
            </w:r>
          </w:p>
        </w:tc>
        <w:tc>
          <w:tcPr>
            <w:tcW w:w="22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auto"/>
            </w:tcBorders>
            <w:gridSpan w:val="2"/>
            <w:shd w:val="clear" w:color="auto" w:fill="E4E4E4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Press Release issued by Ferrovial N.V. dated May 15, 2026.</w:t>
            </w:r>
          </w:p>
        </w:tc>
        <w:tc>
          <w:tcPr>
            <w:tcW w:w="38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6342"/>
        </w:trPr>
        <w:tc>
          <w:tcPr>
            <w:tcW w:w="92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auto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568325</wp:posOffset>
            </wp:positionH>
            <wp:positionV relativeFrom="paragraph">
              <wp:posOffset>-5266690</wp:posOffset>
            </wp:positionV>
            <wp:extent cx="6012815" cy="52673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526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1260"/>
          </w:cols>
          <w:pgMar w:left="320" w:top="140" w:right="319" w:bottom="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198755</wp:posOffset>
            </wp:positionH>
            <wp:positionV relativeFrom="page">
              <wp:posOffset>88900</wp:posOffset>
            </wp:positionV>
            <wp:extent cx="7152005" cy="10351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005" cy="1035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SIGNATURES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 to the requirements of the Securities Exchange Act of 1934, as amended, the registrant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00" w:right="1619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Ferrovial N.V.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Date: May 15,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right"/>
        <w:ind w:right="8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By: </w:t>
      </w:r>
      <w:r>
        <w:rPr>
          <w:rFonts w:ascii="Times New Roman" w:cs="Times New Roman" w:eastAsia="Times New Roman" w:hAnsi="Times New Roman"/>
          <w:sz w:val="19"/>
          <w:szCs w:val="19"/>
          <w:u w:val="single" w:color="auto"/>
          <w:color w:val="auto"/>
        </w:rPr>
        <w:t>/s/ Ernesto López Mozo</w:t>
      </w:r>
    </w:p>
    <w:p>
      <w:pPr>
        <w:jc w:val="right"/>
        <w:ind w:right="8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Ernesto López Mozo</w:t>
      </w:r>
    </w:p>
    <w:p>
      <w:pPr>
        <w:jc w:val="right"/>
        <w:ind w:right="8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82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jc w:val="right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2026-05-15T08:54:40Z</dcterms:created>
  <dcterms:modified xsi:type="dcterms:W3CDTF">2026-05-15T08:54:40Z</dcterms:modified>
</cp:coreProperties>
</file>