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0002030424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1"/>
        <w:gridCol w:w="4034"/>
      </w:tblGrid>
      <w:tr>
        <w:trPr/>
        <w:tc>
          <w:tcPr>
            <w:tcW w:w="6171" w:type="dxa"/>
            <w:tcBorders/>
            <w:vAlign w:val="center"/>
          </w:tcPr>
          <w:p>
            <w:pPr>
              <w:pStyle w:val="TableContents"/>
              <w:bidi w:val="0"/>
              <w:spacing w:before="0" w:after="283"/>
              <w:jc w:val="left"/>
              <w:rPr/>
            </w:pPr>
            <w:r>
              <w:rPr/>
              <w:t>Name of Issuer</w:t>
            </w:r>
          </w:p>
        </w:tc>
        <w:tc>
          <w:tcPr>
            <w:tcW w:w="4034" w:type="dxa"/>
            <w:tcBorders/>
            <w:vAlign w:val="center"/>
          </w:tcPr>
          <w:p>
            <w:pPr>
              <w:pStyle w:val="TableContents"/>
              <w:bidi w:val="0"/>
              <w:spacing w:before="0" w:after="0"/>
              <w:jc w:val="left"/>
              <w:rPr/>
            </w:pPr>
            <w:r>
              <w:rPr/>
              <w:t>Ferrovial SE</w:t>
            </w:r>
          </w:p>
        </w:tc>
      </w:tr>
      <w:tr>
        <w:trPr/>
        <w:tc>
          <w:tcPr>
            <w:tcW w:w="6171" w:type="dxa"/>
            <w:tcBorders/>
            <w:vAlign w:val="center"/>
          </w:tcPr>
          <w:p>
            <w:pPr>
              <w:pStyle w:val="TableContents"/>
              <w:bidi w:val="0"/>
              <w:spacing w:before="0" w:after="283"/>
              <w:jc w:val="left"/>
              <w:rPr/>
            </w:pPr>
            <w:r>
              <w:rPr/>
              <w:t>SEC File Number</w:t>
            </w:r>
          </w:p>
        </w:tc>
        <w:tc>
          <w:tcPr>
            <w:tcW w:w="4034" w:type="dxa"/>
            <w:tcBorders/>
            <w:vAlign w:val="center"/>
          </w:tcPr>
          <w:p>
            <w:pPr>
              <w:pStyle w:val="TableContents"/>
              <w:bidi w:val="0"/>
              <w:spacing w:before="0" w:after="0"/>
              <w:jc w:val="left"/>
              <w:rPr/>
            </w:pPr>
            <w:r>
              <w:rPr/>
              <w:t>001-41912</w:t>
            </w:r>
          </w:p>
        </w:tc>
      </w:tr>
      <w:tr>
        <w:trPr/>
        <w:tc>
          <w:tcPr>
            <w:tcW w:w="6171" w:type="dxa"/>
            <w:tcBorders/>
            <w:vAlign w:val="center"/>
          </w:tcPr>
          <w:p>
            <w:pPr>
              <w:pStyle w:val="TableContents"/>
              <w:bidi w:val="0"/>
              <w:spacing w:before="0" w:after="283"/>
              <w:jc w:val="left"/>
              <w:rPr/>
            </w:pPr>
            <w:r>
              <w:rPr/>
              <w:t>Address of Issuer</w:t>
            </w:r>
          </w:p>
        </w:tc>
        <w:tc>
          <w:tcPr>
            <w:tcW w:w="4034" w:type="dxa"/>
            <w:tcBorders/>
            <w:vAlign w:val="center"/>
          </w:tcPr>
          <w:p>
            <w:pPr>
              <w:pStyle w:val="TableContents"/>
              <w:bidi w:val="0"/>
              <w:spacing w:before="0" w:after="0"/>
              <w:jc w:val="left"/>
              <w:rPr/>
            </w:pPr>
            <w:r>
              <w:rPr/>
              <w:t>Gustav Mahlerplein 61-63</w:t>
              <w:br/>
              <w:t>Symphony Towers, 14th Floor</w:t>
              <w:br/>
              <w:t>Amsterdam</w:t>
              <w:br/>
              <w:t xml:space="preserve">NETHERLANDS </w:t>
              <w:br/>
              <w:t>1082 MS</w:t>
            </w:r>
          </w:p>
        </w:tc>
      </w:tr>
      <w:tr>
        <w:trPr/>
        <w:tc>
          <w:tcPr>
            <w:tcW w:w="6171" w:type="dxa"/>
            <w:tcBorders/>
            <w:vAlign w:val="center"/>
          </w:tcPr>
          <w:p>
            <w:pPr>
              <w:pStyle w:val="TableContents"/>
              <w:bidi w:val="0"/>
              <w:spacing w:before="0" w:after="283"/>
              <w:jc w:val="left"/>
              <w:rPr/>
            </w:pPr>
            <w:r>
              <w:rPr/>
              <w:t>Phone</w:t>
            </w:r>
          </w:p>
        </w:tc>
        <w:tc>
          <w:tcPr>
            <w:tcW w:w="4034" w:type="dxa"/>
            <w:tcBorders/>
            <w:vAlign w:val="center"/>
          </w:tcPr>
          <w:p>
            <w:pPr>
              <w:pStyle w:val="TableContents"/>
              <w:bidi w:val="0"/>
              <w:spacing w:before="0" w:after="0"/>
              <w:jc w:val="left"/>
              <w:rPr/>
            </w:pPr>
            <w:r>
              <w:rPr/>
              <w:t>31-20-798-3700</w:t>
            </w:r>
          </w:p>
        </w:tc>
      </w:tr>
      <w:tr>
        <w:trPr/>
        <w:tc>
          <w:tcPr>
            <w:tcW w:w="6171" w:type="dxa"/>
            <w:tcBorders/>
            <w:vAlign w:val="center"/>
          </w:tcPr>
          <w:p>
            <w:pPr>
              <w:pStyle w:val="TableContents"/>
              <w:bidi w:val="0"/>
              <w:spacing w:before="0" w:after="283"/>
              <w:jc w:val="left"/>
              <w:rPr/>
            </w:pPr>
            <w:r>
              <w:rPr/>
              <w:t>Name of Person for Whose Account the Securities are To Be Sold</w:t>
            </w:r>
          </w:p>
        </w:tc>
        <w:tc>
          <w:tcPr>
            <w:tcW w:w="4034" w:type="dxa"/>
            <w:tcBorders/>
            <w:vAlign w:val="center"/>
          </w:tcPr>
          <w:p>
            <w:pPr>
              <w:pStyle w:val="TableContents"/>
              <w:bidi w:val="0"/>
              <w:spacing w:before="0" w:after="0"/>
              <w:jc w:val="left"/>
              <w:rPr/>
            </w:pPr>
            <w:r>
              <w:rPr/>
              <w:t>Maria del Pino Calvo-Sotelo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1" w:type="dxa"/>
            <w:tcBorders/>
            <w:vAlign w:val="center"/>
          </w:tcPr>
          <w:p>
            <w:pPr>
              <w:pStyle w:val="TableContents"/>
              <w:bidi w:val="0"/>
              <w:spacing w:before="0" w:after="283"/>
              <w:jc w:val="left"/>
              <w:rPr/>
            </w:pPr>
            <w:r>
              <w:rPr/>
              <w:t>Relationship to Issuer</w:t>
            </w:r>
          </w:p>
        </w:tc>
        <w:tc>
          <w:tcPr>
            <w:tcW w:w="403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Ordinary Shares</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860000</w:t>
            </w:r>
          </w:p>
        </w:tc>
        <w:tc>
          <w:tcPr>
            <w:tcW w:w="1391" w:type="dxa"/>
            <w:tcBorders/>
            <w:vAlign w:val="center"/>
          </w:tcPr>
          <w:p>
            <w:pPr>
              <w:pStyle w:val="TableContents"/>
              <w:bidi w:val="0"/>
              <w:spacing w:before="0" w:after="283"/>
              <w:jc w:val="left"/>
              <w:rPr/>
            </w:pPr>
            <w:r>
              <w:rPr/>
              <w:t>57155600</w:t>
            </w:r>
          </w:p>
        </w:tc>
        <w:tc>
          <w:tcPr>
            <w:tcW w:w="1565" w:type="dxa"/>
            <w:tcBorders/>
            <w:vAlign w:val="center"/>
          </w:tcPr>
          <w:p>
            <w:pPr>
              <w:pStyle w:val="TableContents"/>
              <w:bidi w:val="0"/>
              <w:spacing w:before="0" w:after="283"/>
              <w:jc w:val="left"/>
              <w:rPr/>
            </w:pPr>
            <w:r>
              <w:rPr/>
              <w:t>729555372</w:t>
            </w:r>
          </w:p>
        </w:tc>
        <w:tc>
          <w:tcPr>
            <w:tcW w:w="1574" w:type="dxa"/>
            <w:tcBorders/>
            <w:vAlign w:val="center"/>
          </w:tcPr>
          <w:p>
            <w:pPr>
              <w:pStyle w:val="TableContents"/>
              <w:bidi w:val="0"/>
              <w:spacing w:before="0" w:after="283"/>
              <w:jc w:val="left"/>
              <w:rPr/>
            </w:pPr>
            <w:r>
              <w:rPr/>
              <w:t>06/04/2026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9"/>
        <w:gridCol w:w="1135"/>
        <w:gridCol w:w="1532"/>
        <w:gridCol w:w="1216"/>
        <w:gridCol w:w="531"/>
        <w:gridCol w:w="1135"/>
        <w:gridCol w:w="1203"/>
        <w:gridCol w:w="1077"/>
        <w:gridCol w:w="1247"/>
      </w:tblGrid>
      <w:tr>
        <w:trPr/>
        <w:tc>
          <w:tcPr>
            <w:tcW w:w="1129"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32"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9" w:type="dxa"/>
            <w:tcBorders/>
            <w:vAlign w:val="center"/>
          </w:tcPr>
          <w:p>
            <w:pPr>
              <w:pStyle w:val="TableContents"/>
              <w:bidi w:val="0"/>
              <w:spacing w:before="0" w:after="283"/>
              <w:jc w:val="left"/>
              <w:rPr/>
            </w:pPr>
            <w:r>
              <w:rPr/>
              <w:t>Ordinary Shares</w:t>
            </w:r>
          </w:p>
        </w:tc>
        <w:tc>
          <w:tcPr>
            <w:tcW w:w="1135" w:type="dxa"/>
            <w:tcBorders/>
            <w:vAlign w:val="center"/>
          </w:tcPr>
          <w:p>
            <w:pPr>
              <w:pStyle w:val="TableContents"/>
              <w:bidi w:val="0"/>
              <w:spacing w:before="0" w:after="283"/>
              <w:jc w:val="left"/>
              <w:rPr/>
            </w:pPr>
            <w:r>
              <w:rPr/>
              <w:t>06/16/2023</w:t>
            </w:r>
          </w:p>
        </w:tc>
        <w:tc>
          <w:tcPr>
            <w:tcW w:w="1532" w:type="dxa"/>
            <w:tcBorders/>
            <w:vAlign w:val="center"/>
          </w:tcPr>
          <w:p>
            <w:pPr>
              <w:pStyle w:val="TableContents"/>
              <w:bidi w:val="0"/>
              <w:spacing w:before="0" w:after="283"/>
              <w:jc w:val="left"/>
              <w:rPr/>
            </w:pPr>
            <w:r>
              <w:rPr/>
              <w:t>Acquired as consideration of merger or acquisition</w:t>
            </w:r>
          </w:p>
        </w:tc>
        <w:tc>
          <w:tcPr>
            <w:tcW w:w="1216" w:type="dxa"/>
            <w:tcBorders/>
            <w:vAlign w:val="center"/>
          </w:tcPr>
          <w:p>
            <w:pPr>
              <w:pStyle w:val="TableContents"/>
              <w:bidi w:val="0"/>
              <w:spacing w:before="0" w:after="283"/>
              <w:jc w:val="left"/>
              <w:rPr/>
            </w:pPr>
            <w:r>
              <w:rPr/>
              <w:t>The 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860000</w:t>
            </w:r>
          </w:p>
        </w:tc>
        <w:tc>
          <w:tcPr>
            <w:tcW w:w="1077" w:type="dxa"/>
            <w:tcBorders/>
            <w:vAlign w:val="center"/>
          </w:tcPr>
          <w:p>
            <w:pPr>
              <w:pStyle w:val="TableContents"/>
              <w:bidi w:val="0"/>
              <w:spacing w:before="0" w:after="283"/>
              <w:jc w:val="left"/>
              <w:rPr/>
            </w:pPr>
            <w:r>
              <w:rPr/>
              <w:t>06/16/2023</w:t>
            </w:r>
          </w:p>
        </w:tc>
        <w:tc>
          <w:tcPr>
            <w:tcW w:w="1247" w:type="dxa"/>
            <w:tcBorders/>
            <w:vAlign w:val="center"/>
          </w:tcPr>
          <w:p>
            <w:pPr>
              <w:pStyle w:val="TableContents"/>
              <w:bidi w:val="0"/>
              <w:spacing w:before="0" w:after="283"/>
              <w:jc w:val="left"/>
              <w:rPr/>
            </w:pPr>
            <w:r>
              <w:rPr/>
              <w:t>Securities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82"/>
        <w:gridCol w:w="8223"/>
      </w:tblGrid>
      <w:tr>
        <w:trPr/>
        <w:tc>
          <w:tcPr>
            <w:tcW w:w="1982" w:type="dxa"/>
            <w:tcBorders/>
            <w:vAlign w:val="center"/>
          </w:tcPr>
          <w:p>
            <w:pPr>
              <w:pStyle w:val="TableContents"/>
              <w:bidi w:val="0"/>
              <w:spacing w:before="0" w:after="283"/>
              <w:jc w:val="left"/>
              <w:rPr/>
            </w:pPr>
            <w:r>
              <w:rPr/>
              <w:t>Remarks</w:t>
            </w:r>
          </w:p>
        </w:tc>
        <w:tc>
          <w:tcPr>
            <w:tcW w:w="8223" w:type="dxa"/>
            <w:tcBorders/>
            <w:vAlign w:val="center"/>
          </w:tcPr>
          <w:p>
            <w:pPr>
              <w:pStyle w:val="TableContents"/>
              <w:bidi w:val="0"/>
              <w:spacing w:before="0" w:after="0"/>
              <w:jc w:val="left"/>
              <w:rPr/>
            </w:pPr>
            <w:r>
              <w:rPr/>
              <w:t>Sale of shares held by Menosmares S.L., entity over which Maria del Pino Calvo-Sotelo has control.</w:t>
            </w:r>
          </w:p>
        </w:tc>
      </w:tr>
      <w:tr>
        <w:trPr/>
        <w:tc>
          <w:tcPr>
            <w:tcW w:w="1982" w:type="dxa"/>
            <w:tcBorders/>
            <w:vAlign w:val="center"/>
          </w:tcPr>
          <w:p>
            <w:pPr>
              <w:pStyle w:val="TableContents"/>
              <w:bidi w:val="0"/>
              <w:spacing w:before="0" w:after="283"/>
              <w:jc w:val="left"/>
              <w:rPr/>
            </w:pPr>
            <w:r>
              <w:rPr/>
              <w:t>Date of Notice</w:t>
            </w:r>
          </w:p>
        </w:tc>
        <w:tc>
          <w:tcPr>
            <w:tcW w:w="8223"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82" w:type="dxa"/>
            <w:tcBorders/>
            <w:vAlign w:val="center"/>
          </w:tcPr>
          <w:p>
            <w:pPr>
              <w:pStyle w:val="TableContents"/>
              <w:bidi w:val="0"/>
              <w:spacing w:before="0" w:after="283"/>
              <w:jc w:val="left"/>
              <w:rPr/>
            </w:pPr>
            <w:r>
              <w:rPr/>
              <w:t>Signature</w:t>
            </w:r>
          </w:p>
        </w:tc>
        <w:tc>
          <w:tcPr>
            <w:tcW w:w="8223" w:type="dxa"/>
            <w:tcBorders/>
            <w:vAlign w:val="center"/>
          </w:tcPr>
          <w:p>
            <w:pPr>
              <w:pStyle w:val="TableContents"/>
              <w:bidi w:val="0"/>
              <w:spacing w:before="0" w:after="0"/>
              <w:jc w:val="left"/>
              <w:rPr/>
            </w:pPr>
            <w:r>
              <w:rPr/>
              <w:t>Goldman Sachs &amp; Co. LLC on behalf of Maria del Pino Calvo-Sotelo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3071</Characters>
  <CharactersWithSpaces>3624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