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198755</wp:posOffset>
            </wp:positionH>
            <wp:positionV relativeFrom="page">
              <wp:posOffset>160020</wp:posOffset>
            </wp:positionV>
            <wp:extent cx="7152005" cy="10444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005" cy="1044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19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ind w:left="3260"/>
        <w:spacing w:after="0" w:line="2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___________________________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___________________________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REPORT OF FOREIGN PRIVATE ISSUER PURSUANT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SECTION 13a-16 OR 15d-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16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UNDER THE SECURITIES EXCHANGE ACT OF 1934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June 2026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3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001-41912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Ferrovial N.V.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___________________________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Gustav Mahlerplein 61-63</w:t>
      </w:r>
    </w:p>
    <w:p>
      <w:pPr>
        <w:jc w:val="center"/>
        <w:spacing w:after="0" w:line="21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Symphony Towers, 14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 xml:space="preserve">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1082 MS Amsterdam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The Netherlands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Tel: +31 20798 37 02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 xml:space="preserve">(Address of principal executive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office)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900" w:right="1299"/>
        <w:spacing w:after="0" w:line="2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 w:line="21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Form 20-F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☒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Form 40-F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EXPLANATORY NOTE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900" w:right="1099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Ferrovial N.V. ( the “Company”) is submitting this current report on Form 6-K to report the ratio and number of shares to be delivered in the interim scrip dividend announced by the Company on 7 May 2026 and 15 May 2026.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Attached to this current report on Form 6-K is: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(1) a press release dated June 11, 2026 as Exhibit 99.1.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986" w:gutter="0" w:footer="0" w:header="0"/>
        </w:sectPr>
      </w:pPr>
    </w:p>
    <w:bookmarkStart w:id="1" w:name="page2"/>
    <w:bookmarkEnd w:id="1"/>
    <w:p>
      <w:pPr>
        <w:spacing w:after="0" w:line="6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771525</wp:posOffset>
            </wp:positionH>
            <wp:positionV relativeFrom="page">
              <wp:posOffset>88900</wp:posOffset>
            </wp:positionV>
            <wp:extent cx="6012815" cy="5174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5174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8133"/>
        </w:trPr>
        <w:tc>
          <w:tcPr>
            <w:tcW w:w="920" w:type="dxa"/>
            <w:vAlign w:val="bottom"/>
            <w:tcBorders>
              <w:bottom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CCCCCC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tcBorders>
              <w:bottom w:val="single" w:sz="8" w:color="E4E4E4"/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CCCCCC"/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290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right w:val="single" w:sz="8" w:color="CCCCCC"/>
            </w:tcBorders>
            <w:gridSpan w:val="3"/>
            <w:shd w:val="clear" w:color="auto" w:fill="E4E4E4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EXHIBIT INDEX</w:t>
            </w: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4E4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E4E4E4"/>
          </w:tcPr>
          <w:p>
            <w:pPr>
              <w:ind w:lef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Exhibit</w:t>
            </w:r>
          </w:p>
        </w:tc>
        <w:tc>
          <w:tcPr>
            <w:tcW w:w="40" w:type="dxa"/>
            <w:vAlign w:val="bottom"/>
            <w:shd w:val="clear" w:color="auto" w:fill="E4E4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right w:val="single" w:sz="8" w:color="CCCCCC"/>
            </w:tcBorders>
            <w:gridSpan w:val="3"/>
            <w:shd w:val="clear" w:color="auto" w:fill="E4E4E4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Description</w:t>
            </w: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6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E4E4E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No.</w:t>
            </w:r>
          </w:p>
        </w:tc>
        <w:tc>
          <w:tcPr>
            <w:tcW w:w="4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38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2"/>
        </w:trPr>
        <w:tc>
          <w:tcPr>
            <w:tcW w:w="92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E4E4E4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99.1</w:t>
            </w:r>
          </w:p>
        </w:tc>
        <w:tc>
          <w:tcPr>
            <w:tcW w:w="22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auto"/>
            </w:tcBorders>
            <w:gridSpan w:val="2"/>
            <w:shd w:val="clear" w:color="auto" w:fill="E4E4E4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Press Release issued by Ferrovial N.V. dated June 11, 2026 .</w:t>
            </w:r>
          </w:p>
        </w:tc>
        <w:tc>
          <w:tcPr>
            <w:tcW w:w="38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6342"/>
        </w:trPr>
        <w:tc>
          <w:tcPr>
            <w:tcW w:w="92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top w:val="single" w:sz="8" w:color="auto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568325</wp:posOffset>
            </wp:positionH>
            <wp:positionV relativeFrom="paragraph">
              <wp:posOffset>-5266690</wp:posOffset>
            </wp:positionV>
            <wp:extent cx="6012815" cy="52673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526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0" w:orient="portrait"/>
          <w:cols w:equalWidth="0" w:num="1">
            <w:col w:w="11260"/>
          </w:cols>
          <w:pgMar w:left="320" w:top="140" w:right="319" w:bottom="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198755</wp:posOffset>
            </wp:positionH>
            <wp:positionV relativeFrom="page">
              <wp:posOffset>88900</wp:posOffset>
            </wp:positionV>
            <wp:extent cx="7152005" cy="10351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005" cy="1035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SIGNATURES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Pursuant to the requirements of the Securities Exchange Act of 1934, as amended, the registrant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00" w:right="1619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Ferrovial N.V.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Date: June 11,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right"/>
        <w:ind w:right="8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By: </w:t>
      </w:r>
      <w:r>
        <w:rPr>
          <w:rFonts w:ascii="Times New Roman" w:cs="Times New Roman" w:eastAsia="Times New Roman" w:hAnsi="Times New Roman"/>
          <w:sz w:val="19"/>
          <w:szCs w:val="19"/>
          <w:u w:val="single" w:color="auto"/>
          <w:color w:val="auto"/>
        </w:rPr>
        <w:t>/s/ Ernesto López Mozo</w:t>
      </w:r>
    </w:p>
    <w:p>
      <w:pPr>
        <w:jc w:val="right"/>
        <w:ind w:right="8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Ernesto López Mozo</w:t>
      </w:r>
    </w:p>
    <w:p>
      <w:pPr>
        <w:jc w:val="right"/>
        <w:ind w:right="8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82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8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2026-06-11T11:08:05Z</dcterms:created>
  <dcterms:modified xsi:type="dcterms:W3CDTF">2026-06-11T11:08:05Z</dcterms:modified>
</cp:coreProperties>
</file>