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REPORT OF FOREIGN PRIVATE ISSUER PURSUANT</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TO</w:t>
      </w:r>
      <w:r>
        <w:rPr>
          <w:rFonts w:ascii="Arial;sans-serif" w:hAnsi="Arial;sans-serif"/>
          <w:caps w:val="false"/>
          <w:smallCaps w:val="false"/>
          <w:shd w:fill="E4E4E4" w:val="clear"/>
        </w:rPr>
        <w:t xml:space="preserve"> </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SECTION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13a-16</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15d-</w:t>
      </w:r>
      <w:r>
        <w:rPr>
          <w:rFonts w:ascii="Times New Roman;serif" w:hAnsi="Times New Roman;serif"/>
          <w:b/>
          <w:i w:val="false"/>
          <w:caps w:val="false"/>
          <w:smallCaps w:val="false"/>
          <w:sz w:val="24"/>
          <w:shd w:fill="E4E4E4" w:val="clear"/>
        </w:rPr>
        <w:t xml:space="preserve">16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UNDER THE SECURITIES EXCHANGE ACT OF 1934</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Date: July, 2026</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Commission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File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Number: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001-41912</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Ferrovial N.V.</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Gustav Mahlerplein 61-63</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Symphony Towers, 14</w:t>
      </w:r>
      <w:r>
        <w:rPr>
          <w:rFonts w:ascii="Times New Roman;serif" w:hAnsi="Times New Roman;serif"/>
          <w:b/>
          <w:i w:val="false"/>
          <w:caps w:val="false"/>
          <w:smallCaps w:val="false"/>
          <w:sz w:val="13"/>
          <w:shd w:fill="E4E4E4" w:val="clear"/>
        </w:rPr>
        <w:t>th</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Floor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1082 MS Amsterdam</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Netherlands</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Tel: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+31 20798 37 02</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(Address</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of</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principal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executive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office)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Indicate by check mark whether the registrant files or will file annual reports under cover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Form 20-F or Form 40-F.</w:t>
      </w:r>
    </w:p>
    <w:p>
      <w:pPr>
        <w:pStyle w:val="TextBody"/>
        <w:bidi w:val="0"/>
        <w:spacing w:lineRule="atLeast" w:line="175"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4"/>
          <w:shd w:fill="E4E4E4" w:val="clear"/>
        </w:rPr>
        <w:t xml:space="preserve">Form 40-F </w:t>
      </w:r>
      <w:r>
        <w:rPr>
          <w:rFonts w:ascii="Arial;sans-serif" w:hAnsi="Arial;sans-serif"/>
          <w:caps w:val="false"/>
          <w:smallCaps w:val="false"/>
          <w:shd w:fill="E4E4E4"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EXPLANATORY NOTE</w: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line">
                  <wp:posOffset>635</wp:posOffset>
                </wp:positionV>
                <wp:extent cx="1457325" cy="908685"/>
                <wp:effectExtent l="0" t="0" r="0" b="0"/>
                <wp:wrapNone/>
                <wp:docPr id="1" name="Frame1"/>
                <a:graphic xmlns:a="http://schemas.openxmlformats.org/drawingml/2006/main">
                  <a:graphicData uri="http://schemas.microsoft.com/office/word/2010/wordprocessingShape">
                    <wps:wsp>
                      <wps:cNvSpPr txBox="1"/>
                      <wps:spPr>
                        <a:xfrm>
                          <a:off x="0" y="0"/>
                          <a:ext cx="1457325" cy="908685"/>
                        </a:xfrm>
                        <a:prstGeom prst="rect"/>
                        <a:solidFill>
                          <a:srgbClr val="FFFFFF"/>
                        </a:solidFill>
                      </wps:spPr>
                      <wps:txb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4.75pt;height:71.55pt;mso-wrap-distance-left:0pt;mso-wrap-distance-right:0pt;mso-wrap-distance-top:0pt;mso-wrap-distance-bottom:0pt;margin-top:0pt;mso-position-vertical:top;mso-position-vertical-relative:text;margin-left:72pt;mso-position-horizontal-relative:page">
                <v:textbo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Ferrovial N.V. is submitting this current report on Form 6-K to announce the second quarter and first half of 2026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earnings release date.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Attached to this current report on Form 6-K is: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(1) a press release dated July 15, 2026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SIGNATURES</w:t>
      </w:r>
      <w:r>
        <mc:AlternateContent>
          <mc:Choice Requires="wps">
            <w:drawing>
              <wp:anchor behindDoc="0" distT="0" distB="0" distL="0" distR="0" simplePos="0" locked="0" layoutInCell="1" allowOverlap="1" relativeHeight="4">
                <wp:simplePos x="0" y="0"/>
                <wp:positionH relativeFrom="page">
                  <wp:posOffset>914400</wp:posOffset>
                </wp:positionH>
                <wp:positionV relativeFrom="line">
                  <wp:posOffset>635</wp:posOffset>
                </wp:positionV>
                <wp:extent cx="6543675" cy="921385"/>
                <wp:effectExtent l="0" t="0" r="0" b="0"/>
                <wp:wrapNone/>
                <wp:docPr id="2" name="Frame2"/>
                <a:graphic xmlns:a="http://schemas.openxmlformats.org/drawingml/2006/main">
                  <a:graphicData uri="http://schemas.microsoft.com/office/word/2010/wordprocessingShape">
                    <wps:wsp>
                      <wps:cNvSpPr txBox="1"/>
                      <wps:spPr>
                        <a:xfrm>
                          <a:off x="0" y="0"/>
                          <a:ext cx="6543675" cy="921385"/>
                        </a:xfrm>
                        <a:prstGeom prst="rect"/>
                        <a:solidFill>
                          <a:srgbClr val="FFFFFF"/>
                        </a:solidFill>
                      </wps:spPr>
                      <wps:txb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5.25pt;height:72.55pt;mso-wrap-distance-left:0pt;mso-wrap-distance-right:0pt;mso-wrap-distance-top:0pt;mso-wrap-distance-bottom:0pt;margin-top:0pt;mso-position-vertical:top;mso-position-vertical-relative:text;margin-left:72pt;mso-position-horizontal-relative:page">
                <v:textbo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28650" cy="350520"/>
                <wp:effectExtent l="0" t="0" r="0" b="0"/>
                <wp:wrapNone/>
                <wp:docPr id="3" name="Frame3"/>
                <a:graphic xmlns:a="http://schemas.openxmlformats.org/drawingml/2006/main">
                  <a:graphicData uri="http://schemas.microsoft.com/office/word/2010/wordprocessingShape">
                    <wps:wsp>
                      <wps:cNvSpPr txBox="1"/>
                      <wps:spPr>
                        <a:xfrm>
                          <a:off x="0" y="0"/>
                          <a:ext cx="628650" cy="35052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wps:txbx>
                      <wps:bodyPr anchor="t" lIns="0" tIns="0" rIns="0" bIns="0">
                        <a:noAutofit/>
                      </wps:bodyPr>
                    </wps:wsp>
                  </a:graphicData>
                </a:graphic>
              </wp:anchor>
            </w:drawing>
          </mc:Choice>
          <mc:Fallback>
            <w:pict>
              <v:rect style="position:absolute;rotation:-0;width:4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800100</wp:posOffset>
                </wp:positionH>
                <wp:positionV relativeFrom="line">
                  <wp:posOffset>635</wp:posOffset>
                </wp:positionV>
                <wp:extent cx="5743575" cy="175260"/>
                <wp:effectExtent l="0" t="0" r="0" b="0"/>
                <wp:wrapNone/>
                <wp:docPr id="4" name="Frame4"/>
                <a:graphic xmlns:a="http://schemas.openxmlformats.org/drawingml/2006/main">
                  <a:graphicData uri="http://schemas.microsoft.com/office/word/2010/wordprocessingShape">
                    <wps:wsp>
                      <wps:cNvSpPr txBox="1"/>
                      <wps:spPr>
                        <a:xfrm>
                          <a:off x="0" y="0"/>
                          <a:ext cx="574357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wps:txbx>
                      <wps:bodyPr anchor="t" lIns="0" tIns="0" rIns="0" bIns="0">
                        <a:noAutofit/>
                      </wps:bodyPr>
                    </wps:wsp>
                  </a:graphicData>
                </a:graphic>
              </wp:anchor>
            </w:drawing>
          </mc:Choice>
          <mc:Fallback>
            <w:pict>
              <v:rect style="position:absolute;rotation:-0;width:452.25pt;height:13.8pt;mso-wrap-distance-left:0pt;mso-wrap-distance-right:0pt;mso-wrap-distance-top:0pt;mso-wrap-distance-bottom:0pt;margin-top:0pt;mso-position-vertical:top;mso-position-vertical-relative:text;margin-left:63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Pursuant to the requirements of the Securities Exchange Act of 1934, as amended, the registrant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has duly caused this report to be signed on its behalf by the undersigned, thereunto duly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authorized.</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Ferrovial N.V.</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Date: July 15, 2026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By: </w:t>
      </w:r>
      <w:r>
        <w:rPr>
          <w:rFonts w:ascii="Times New Roman;serif" w:hAnsi="Times New Roman;serif"/>
          <w:b w:val="false"/>
          <w:i w:val="false"/>
          <w:caps w:val="false"/>
          <w:smallCaps w:val="false"/>
          <w:sz w:val="24"/>
          <w:u w:val="single"/>
          <w:shd w:fill="E4E4E4" w:val="clear"/>
        </w:rPr>
        <w:t xml:space="preserve">/s/ Ernesto López Mozo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Ernesto López Mozo</w:t>
      </w:r>
    </w:p>
    <w:p>
      <w:pPr>
        <w:pStyle w:val="TextBody"/>
        <w:bidi w:val="0"/>
        <w:spacing w:lineRule="atLeast" w:line="166"/>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Chief Financial Officer</w:t>
      </w:r>
    </w:p>
    <w:p>
      <w:pPr>
        <w:pStyle w:val="TextBody"/>
        <w:bidi w:val="0"/>
        <w:spacing w:before="0" w:after="0"/>
        <w:jc w:val="center"/>
        <w:rPr/>
      </w:pPr>
      <w:bookmarkStart w:id="0" w:name="a20261hanunciofechaprese.htm"/>
      <w:bookmarkStart w:id="1" w:name="ksa20261hanunciofechaprese"/>
      <w:bookmarkEnd w:id="0"/>
      <w:bookmarkEnd w:id="1"/>
      <w:r>
        <w:rPr/>
        <w:drawing>
          <wp:inline distT="0" distB="0" distL="0" distR="0">
            <wp:extent cx="9191625" cy="13001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FERROVIAL N.V. (“FERROVIAL” OR THE “COMPANY”) ANNOUNCES THE SECOND QUARTER AND FIRST HALF 2026 EARNINGS RELEASE DATE Amsterdam, 15 July 2026. Ferrovial (Ticker: “FER”) will release its financial and operating results for the second quarter and first half of 2026 on Tuesday, July 28, 2026, after the U.S. market closes. The Company’s management team will host a conference call to present these results on Wednesday, 29 July 2026, at 3:00pm CEST (9:00am EDT). The event may be attended via webcast or conference call. Access codes will be made available on the Company’s Investor Relations website (https://www.ferrovial.com/en/ir-shareholders/). For further inquiries, please contact the Investor Relations Department via email at ir@ferrovial.com or by phone at +34 91 586 25 65 (Spain) or +31 20 798 3724 (The Netherlands).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328</Words>
  <Characters>1836</Characters>
  <CharactersWithSpaces>2218</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a20261hanunciofechaprese</dc:title>
</cp:coreProperties>
</file>